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45"/>
        <w:gridCol w:w="4365"/>
        <w:gridCol w:w="2150"/>
      </w:tblGrid>
      <w:tr w:rsidR="00234E07" w14:paraId="383BB651" w14:textId="77777777">
        <w:tblPrEx>
          <w:tblCellMar>
            <w:top w:w="0" w:type="dxa"/>
            <w:bottom w:w="0" w:type="dxa"/>
          </w:tblCellMar>
        </w:tblPrEx>
        <w:tc>
          <w:tcPr>
            <w:tcW w:w="200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vAlign w:val="center"/>
          </w:tcPr>
          <w:p w14:paraId="48C6A4DF" w14:textId="77777777" w:rsidR="00234E07" w:rsidRDefault="00000000">
            <w:r>
              <w:rPr>
                <w:noProof/>
              </w:rPr>
              <w:drawing>
                <wp:inline distT="0" distB="0" distL="0" distR="0" wp14:anchorId="25A01FB7" wp14:editId="0AED7DC9">
                  <wp:extent cx="1552575"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1552575" cy="704850"/>
                          </a:xfrm>
                          <a:prstGeom prst="rect">
                            <a:avLst/>
                          </a:prstGeom>
                        </pic:spPr>
                      </pic:pic>
                    </a:graphicData>
                  </a:graphic>
                </wp:inline>
              </w:drawing>
            </w:r>
          </w:p>
        </w:tc>
        <w:tc>
          <w:tcPr>
            <w:tcW w:w="5160" w:type="dxa"/>
            <w:tcBorders>
              <w:top w:val="none" w:sz="0" w:space="0" w:color="FFFFFF"/>
              <w:left w:val="none" w:sz="0" w:space="0" w:color="FFFFFF"/>
              <w:bottom w:val="none" w:sz="0" w:space="0" w:color="FFFFFF"/>
              <w:right w:val="none" w:sz="0" w:space="0" w:color="FFFFFF"/>
            </w:tcBorders>
            <w:tcMar>
              <w:top w:w="0" w:type="dxa"/>
              <w:left w:w="200" w:type="dxa"/>
              <w:bottom w:w="0" w:type="dxa"/>
              <w:right w:w="200" w:type="dxa"/>
            </w:tcMar>
            <w:vAlign w:val="center"/>
          </w:tcPr>
          <w:p w14:paraId="07AFE238" w14:textId="77777777" w:rsidR="00234E07" w:rsidRDefault="00000000">
            <w:pPr>
              <w:spacing w:after="60"/>
              <w:jc w:val="center"/>
            </w:pPr>
            <w:r>
              <w:rPr>
                <w:rFonts w:ascii="Arial" w:eastAsia="Arial" w:hAnsi="Arial" w:cs="Arial"/>
                <w:b/>
                <w:bCs/>
                <w:caps/>
                <w:color w:val="000000"/>
                <w:spacing w:val="60"/>
                <w:sz w:val="40"/>
                <w:szCs w:val="40"/>
              </w:rPr>
              <w:t>KAYE DORAN</w:t>
            </w:r>
          </w:p>
          <w:p w14:paraId="018644B5" w14:textId="77777777" w:rsidR="00234E07" w:rsidRDefault="00000000">
            <w:pPr>
              <w:spacing w:after="80"/>
              <w:jc w:val="center"/>
            </w:pPr>
            <w:r>
              <w:rPr>
                <w:rFonts w:ascii="Arial" w:eastAsia="Arial" w:hAnsi="Arial" w:cs="Arial"/>
                <w:color w:val="C51923"/>
                <w:spacing w:val="20"/>
                <w:sz w:val="18"/>
                <w:szCs w:val="18"/>
              </w:rPr>
              <w:t xml:space="preserve">Keynote </w:t>
            </w:r>
            <w:proofErr w:type="gramStart"/>
            <w:r>
              <w:rPr>
                <w:rFonts w:ascii="Arial" w:eastAsia="Arial" w:hAnsi="Arial" w:cs="Arial"/>
                <w:color w:val="C51923"/>
                <w:spacing w:val="20"/>
                <w:sz w:val="18"/>
                <w:szCs w:val="18"/>
              </w:rPr>
              <w:t>Speaker  |</w:t>
            </w:r>
            <w:proofErr w:type="gramEnd"/>
            <w:r>
              <w:rPr>
                <w:rFonts w:ascii="Arial" w:eastAsia="Arial" w:hAnsi="Arial" w:cs="Arial"/>
                <w:color w:val="C51923"/>
                <w:spacing w:val="20"/>
                <w:sz w:val="18"/>
                <w:szCs w:val="18"/>
              </w:rPr>
              <w:t xml:space="preserve">  Shamanic Leadership Voice</w:t>
            </w:r>
          </w:p>
          <w:p w14:paraId="17067660" w14:textId="77777777" w:rsidR="00234E07" w:rsidRDefault="00000000">
            <w:pPr>
              <w:pBdr>
                <w:bottom w:val="single" w:sz="4" w:space="4" w:color="137580"/>
              </w:pBdr>
              <w:spacing w:after="80"/>
              <w:jc w:val="center"/>
            </w:pPr>
            <w:r>
              <w:rPr>
                <w:rFonts w:ascii="Georgia" w:eastAsia="Georgia" w:hAnsi="Georgia" w:cs="Georgia"/>
                <w:b/>
                <w:bCs/>
                <w:i/>
                <w:iCs/>
                <w:color w:val="137580"/>
                <w:sz w:val="18"/>
                <w:szCs w:val="18"/>
              </w:rPr>
              <w:t>Shamanic Depth. Corporate Command.</w:t>
            </w:r>
          </w:p>
          <w:p w14:paraId="6DF7F134" w14:textId="77777777" w:rsidR="00234E07" w:rsidRDefault="00000000">
            <w:pPr>
              <w:jc w:val="center"/>
            </w:pPr>
            <w:r>
              <w:rPr>
                <w:rFonts w:ascii="Arial" w:eastAsia="Arial" w:hAnsi="Arial" w:cs="Arial"/>
                <w:b/>
                <w:bCs/>
                <w:caps/>
                <w:color w:val="540115"/>
                <w:spacing w:val="30"/>
                <w:sz w:val="17"/>
                <w:szCs w:val="17"/>
              </w:rPr>
              <w:t>Event MC Introduction</w:t>
            </w:r>
          </w:p>
        </w:tc>
        <w:tc>
          <w:tcPr>
            <w:tcW w:w="2000" w:type="dxa"/>
            <w:tcBorders>
              <w:top w:val="none" w:sz="0" w:space="0" w:color="FFFFFF"/>
              <w:left w:val="none" w:sz="0" w:space="0" w:color="FFFFFF"/>
              <w:bottom w:val="none" w:sz="0" w:space="0" w:color="FFFFFF"/>
              <w:right w:val="none" w:sz="0" w:space="0" w:color="FFFFFF"/>
            </w:tcBorders>
            <w:tcMar>
              <w:top w:w="0" w:type="dxa"/>
              <w:left w:w="200" w:type="dxa"/>
              <w:bottom w:w="0" w:type="dxa"/>
              <w:right w:w="0" w:type="dxa"/>
            </w:tcMar>
            <w:vAlign w:val="center"/>
          </w:tcPr>
          <w:p w14:paraId="5BED434D" w14:textId="77777777" w:rsidR="00234E07" w:rsidRDefault="00000000">
            <w:pPr>
              <w:jc w:val="right"/>
            </w:pPr>
            <w:r>
              <w:rPr>
                <w:noProof/>
              </w:rPr>
              <w:drawing>
                <wp:inline distT="0" distB="0" distL="0" distR="0" wp14:anchorId="53FF3460" wp14:editId="00893519">
                  <wp:extent cx="1238250" cy="1828800"/>
                  <wp:effectExtent l="0" t="0" r="0" b="0"/>
                  <wp:docPr id="978403461" name="Picture 97840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238250" cy="1828800"/>
                          </a:xfrm>
                          <a:prstGeom prst="rect">
                            <a:avLst/>
                          </a:prstGeom>
                        </pic:spPr>
                      </pic:pic>
                    </a:graphicData>
                  </a:graphic>
                </wp:inline>
              </w:drawing>
            </w:r>
          </w:p>
        </w:tc>
      </w:tr>
    </w:tbl>
    <w:p w14:paraId="65CE16FE" w14:textId="77777777" w:rsidR="00234E07" w:rsidRDefault="00234E07">
      <w:pPr>
        <w:pBdr>
          <w:bottom w:val="single" w:sz="12" w:space="1" w:color="C51923"/>
        </w:pBdr>
        <w:spacing w:before="140" w:after="320"/>
      </w:pPr>
    </w:p>
    <w:p w14:paraId="2E54F8BF" w14:textId="77777777" w:rsidR="00234E07" w:rsidRDefault="00000000">
      <w:pPr>
        <w:spacing w:after="220" w:line="320" w:lineRule="auto"/>
      </w:pPr>
      <w:r>
        <w:rPr>
          <w:rFonts w:ascii="Georgia" w:eastAsia="Georgia" w:hAnsi="Georgia" w:cs="Georgia"/>
          <w:color w:val="000000"/>
          <w:sz w:val="22"/>
          <w:szCs w:val="22"/>
        </w:rPr>
        <w:t xml:space="preserve">Kaye Doran is a keynote speaker, Shamanic Leadership Voice, international bestselling author, and host of the </w:t>
      </w:r>
      <w:r>
        <w:rPr>
          <w:rFonts w:ascii="Georgia" w:eastAsia="Georgia" w:hAnsi="Georgia" w:cs="Georgia"/>
          <w:i/>
          <w:iCs/>
          <w:color w:val="000000"/>
          <w:sz w:val="22"/>
          <w:szCs w:val="22"/>
        </w:rPr>
        <w:t>Inner Voice of Knowing</w:t>
      </w:r>
      <w:r>
        <w:rPr>
          <w:rFonts w:ascii="Georgia" w:eastAsia="Georgia" w:hAnsi="Georgia" w:cs="Georgia"/>
          <w:color w:val="000000"/>
          <w:sz w:val="22"/>
          <w:szCs w:val="22"/>
        </w:rPr>
        <w:t xml:space="preserve"> podcast. With over three decades of experience across leadership, energy mastery, and human transformation, she is known for her grounded, practical approach — one that deepens self-leadership, builds resilience, and unlocks higher levels of performance from the inside out.</w:t>
      </w:r>
    </w:p>
    <w:p w14:paraId="0CD79580" w14:textId="5E1888F5" w:rsidR="00234E07" w:rsidRDefault="00000000">
      <w:pPr>
        <w:spacing w:after="220" w:line="320" w:lineRule="auto"/>
      </w:pPr>
      <w:r>
        <w:rPr>
          <w:rFonts w:ascii="Georgia" w:eastAsia="Georgia" w:hAnsi="Georgia" w:cs="Georgia"/>
          <w:color w:val="000000"/>
          <w:sz w:val="22"/>
          <w:szCs w:val="22"/>
        </w:rPr>
        <w:t xml:space="preserve">Kaye is a featured presenter alongside Jack Canfield, Dr. John Demartini, and Dr. Michael Beckwith in the international </w:t>
      </w:r>
      <w:r w:rsidR="001B6622">
        <w:rPr>
          <w:rFonts w:ascii="Georgia" w:eastAsia="Georgia" w:hAnsi="Georgia" w:cs="Georgia"/>
          <w:color w:val="000000"/>
          <w:sz w:val="22"/>
          <w:szCs w:val="22"/>
        </w:rPr>
        <w:t>multi-</w:t>
      </w:r>
      <w:r>
        <w:rPr>
          <w:rFonts w:ascii="Georgia" w:eastAsia="Georgia" w:hAnsi="Georgia" w:cs="Georgia"/>
          <w:color w:val="000000"/>
          <w:sz w:val="22"/>
          <w:szCs w:val="22"/>
        </w:rPr>
        <w:t>award-winning documentary The Gift in Adversity, offering rare and deep insight into how people grow, lead, and navigate change.</w:t>
      </w:r>
    </w:p>
    <w:p w14:paraId="458F085F" w14:textId="77777777" w:rsidR="00234E07" w:rsidRDefault="00000000">
      <w:pPr>
        <w:spacing w:after="220" w:line="320" w:lineRule="auto"/>
      </w:pPr>
      <w:r>
        <w:rPr>
          <w:rFonts w:ascii="Georgia" w:eastAsia="Georgia" w:hAnsi="Georgia" w:cs="Georgia"/>
          <w:color w:val="000000"/>
          <w:sz w:val="22"/>
          <w:szCs w:val="22"/>
        </w:rPr>
        <w:t>Kaye recognises that we are not only in a life of business — we are also in the business of life. And in truth, the two cannot be separated.</w:t>
      </w:r>
    </w:p>
    <w:p w14:paraId="1B40F92F" w14:textId="77777777" w:rsidR="00234E07" w:rsidRDefault="00000000">
      <w:pPr>
        <w:spacing w:after="220" w:line="320" w:lineRule="auto"/>
      </w:pPr>
      <w:r>
        <w:rPr>
          <w:rFonts w:ascii="Georgia" w:eastAsia="Georgia" w:hAnsi="Georgia" w:cs="Georgia"/>
          <w:color w:val="000000"/>
          <w:sz w:val="22"/>
          <w:szCs w:val="22"/>
        </w:rPr>
        <w:t>She helps leaders cultivate coherence by aligning their inner capacity with outward effectiveness, enabling them to lead through complexity, pressure, and transformation with greater clarity, resilience, and precision. She equips leaders with actionable tools that restore internal steadiness, elevate decision-making, and sustain high performance without sacrificing well-being.</w:t>
      </w:r>
    </w:p>
    <w:p w14:paraId="26A43D4B" w14:textId="77777777" w:rsidR="00234E07" w:rsidRDefault="00000000">
      <w:pPr>
        <w:spacing w:after="400" w:line="320" w:lineRule="auto"/>
      </w:pPr>
      <w:r>
        <w:rPr>
          <w:rFonts w:ascii="Georgia" w:eastAsia="Georgia" w:hAnsi="Georgia" w:cs="Georgia"/>
          <w:color w:val="000000"/>
          <w:sz w:val="22"/>
          <w:szCs w:val="22"/>
        </w:rPr>
        <w:t xml:space="preserve">Her message is simple, resonant, and consistent: </w:t>
      </w:r>
      <w:r>
        <w:rPr>
          <w:rFonts w:ascii="Georgia" w:eastAsia="Georgia" w:hAnsi="Georgia" w:cs="Georgia"/>
          <w:b/>
          <w:bCs/>
          <w:color w:val="000000"/>
          <w:sz w:val="22"/>
          <w:szCs w:val="22"/>
        </w:rPr>
        <w:t>the power of change is in your hands.</w:t>
      </w:r>
    </w:p>
    <w:p w14:paraId="05D02916" w14:textId="77777777" w:rsidR="00234E07" w:rsidRDefault="00234E07">
      <w:pPr>
        <w:pBdr>
          <w:bottom w:val="single" w:sz="6" w:space="1" w:color="137580"/>
        </w:pBdr>
        <w:spacing w:before="200" w:after="240"/>
      </w:pPr>
    </w:p>
    <w:p w14:paraId="1DC4E55F" w14:textId="77777777" w:rsidR="00234E07" w:rsidRDefault="00000000">
      <w:pPr>
        <w:jc w:val="center"/>
      </w:pPr>
      <w:r>
        <w:rPr>
          <w:rFonts w:ascii="Georgia" w:eastAsia="Georgia" w:hAnsi="Georgia" w:cs="Georgia"/>
          <w:b/>
          <w:bCs/>
          <w:color w:val="540115"/>
          <w:sz w:val="28"/>
          <w:szCs w:val="28"/>
        </w:rPr>
        <w:t>Please welcome, Kaye Doran.</w:t>
      </w:r>
    </w:p>
    <w:sectPr w:rsidR="00234E07">
      <w:footerReference w:type="default" r:id="rId9"/>
      <w:pgSz w:w="12240" w:h="15840"/>
      <w:pgMar w:top="90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8FCE" w14:textId="77777777" w:rsidR="000A7CEE" w:rsidRDefault="000A7CEE">
      <w:r>
        <w:separator/>
      </w:r>
    </w:p>
  </w:endnote>
  <w:endnote w:type="continuationSeparator" w:id="0">
    <w:p w14:paraId="2AF036EE" w14:textId="77777777" w:rsidR="000A7CEE" w:rsidRDefault="000A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22A78" w14:textId="77777777" w:rsidR="00234E07" w:rsidRDefault="00000000">
    <w:pPr>
      <w:pBdr>
        <w:top w:val="single" w:sz="4" w:space="6" w:color="540115"/>
      </w:pBdr>
      <w:tabs>
        <w:tab w:val="right" w:pos="9026"/>
      </w:tabs>
      <w:spacing w:before="80"/>
    </w:pPr>
    <w:proofErr w:type="gramStart"/>
    <w:r>
      <w:rPr>
        <w:rFonts w:ascii="Arial" w:eastAsia="Arial" w:hAnsi="Arial" w:cs="Arial"/>
        <w:color w:val="540115"/>
        <w:sz w:val="16"/>
        <w:szCs w:val="16"/>
      </w:rPr>
      <w:t>kaye@kayedoran.com  |</w:t>
    </w:r>
    <w:proofErr w:type="gramEnd"/>
    <w:r>
      <w:rPr>
        <w:rFonts w:ascii="Arial" w:eastAsia="Arial" w:hAnsi="Arial" w:cs="Arial"/>
        <w:color w:val="540115"/>
        <w:sz w:val="16"/>
        <w:szCs w:val="16"/>
      </w:rPr>
      <w:t xml:space="preserve">  +61 413 785 </w:t>
    </w:r>
    <w:proofErr w:type="gramStart"/>
    <w:r>
      <w:rPr>
        <w:rFonts w:ascii="Arial" w:eastAsia="Arial" w:hAnsi="Arial" w:cs="Arial"/>
        <w:color w:val="540115"/>
        <w:sz w:val="16"/>
        <w:szCs w:val="16"/>
      </w:rPr>
      <w:t>910  |</w:t>
    </w:r>
    <w:proofErr w:type="gramEnd"/>
    <w:r>
      <w:rPr>
        <w:rFonts w:ascii="Arial" w:eastAsia="Arial" w:hAnsi="Arial" w:cs="Arial"/>
        <w:color w:val="540115"/>
        <w:sz w:val="16"/>
        <w:szCs w:val="16"/>
      </w:rPr>
      <w:t xml:space="preserve">  kayedoran.com</w:t>
    </w:r>
    <w:r>
      <w:tab/>
    </w:r>
    <w:r>
      <w:rPr>
        <w:rFonts w:ascii="Arial" w:eastAsia="Arial" w:hAnsi="Arial" w:cs="Arial"/>
        <w:color w:val="999999"/>
        <w:sz w:val="16"/>
        <w:szCs w:val="16"/>
      </w:rPr>
      <w:t>© Kaye Doran Inner Expressions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CE4F" w14:textId="77777777" w:rsidR="000A7CEE" w:rsidRDefault="000A7CEE">
      <w:r>
        <w:separator/>
      </w:r>
    </w:p>
  </w:footnote>
  <w:footnote w:type="continuationSeparator" w:id="0">
    <w:p w14:paraId="281AB4B8" w14:textId="77777777" w:rsidR="000A7CEE" w:rsidRDefault="000A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B91B17"/>
    <w:multiLevelType w:val="hybridMultilevel"/>
    <w:tmpl w:val="D4740F32"/>
    <w:lvl w:ilvl="0" w:tplc="6B9A51BE">
      <w:start w:val="1"/>
      <w:numFmt w:val="bullet"/>
      <w:lvlText w:val="●"/>
      <w:lvlJc w:val="left"/>
      <w:pPr>
        <w:ind w:left="720" w:hanging="360"/>
      </w:pPr>
    </w:lvl>
    <w:lvl w:ilvl="1" w:tplc="58D442B8">
      <w:start w:val="1"/>
      <w:numFmt w:val="bullet"/>
      <w:lvlText w:val="○"/>
      <w:lvlJc w:val="left"/>
      <w:pPr>
        <w:ind w:left="1440" w:hanging="360"/>
      </w:pPr>
    </w:lvl>
    <w:lvl w:ilvl="2" w:tplc="0CDCD954">
      <w:start w:val="1"/>
      <w:numFmt w:val="bullet"/>
      <w:lvlText w:val="■"/>
      <w:lvlJc w:val="left"/>
      <w:pPr>
        <w:ind w:left="2160" w:hanging="360"/>
      </w:pPr>
    </w:lvl>
    <w:lvl w:ilvl="3" w:tplc="F31871FE">
      <w:start w:val="1"/>
      <w:numFmt w:val="bullet"/>
      <w:lvlText w:val="●"/>
      <w:lvlJc w:val="left"/>
      <w:pPr>
        <w:ind w:left="2880" w:hanging="360"/>
      </w:pPr>
    </w:lvl>
    <w:lvl w:ilvl="4" w:tplc="8DA80FEC">
      <w:start w:val="1"/>
      <w:numFmt w:val="bullet"/>
      <w:lvlText w:val="○"/>
      <w:lvlJc w:val="left"/>
      <w:pPr>
        <w:ind w:left="3600" w:hanging="360"/>
      </w:pPr>
    </w:lvl>
    <w:lvl w:ilvl="5" w:tplc="0D360FC2">
      <w:start w:val="1"/>
      <w:numFmt w:val="bullet"/>
      <w:lvlText w:val="■"/>
      <w:lvlJc w:val="left"/>
      <w:pPr>
        <w:ind w:left="4320" w:hanging="360"/>
      </w:pPr>
    </w:lvl>
    <w:lvl w:ilvl="6" w:tplc="F4E6D5BC">
      <w:start w:val="1"/>
      <w:numFmt w:val="bullet"/>
      <w:lvlText w:val="●"/>
      <w:lvlJc w:val="left"/>
      <w:pPr>
        <w:ind w:left="5040" w:hanging="360"/>
      </w:pPr>
    </w:lvl>
    <w:lvl w:ilvl="7" w:tplc="378C4E64">
      <w:start w:val="1"/>
      <w:numFmt w:val="bullet"/>
      <w:lvlText w:val="●"/>
      <w:lvlJc w:val="left"/>
      <w:pPr>
        <w:ind w:left="5760" w:hanging="360"/>
      </w:pPr>
    </w:lvl>
    <w:lvl w:ilvl="8" w:tplc="AC32713C">
      <w:start w:val="1"/>
      <w:numFmt w:val="bullet"/>
      <w:lvlText w:val="●"/>
      <w:lvlJc w:val="left"/>
      <w:pPr>
        <w:ind w:left="6480" w:hanging="360"/>
      </w:pPr>
    </w:lvl>
  </w:abstractNum>
  <w:num w:numId="1" w16cid:durableId="5684597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E07"/>
    <w:rsid w:val="000A7CEE"/>
    <w:rsid w:val="001B6622"/>
    <w:rsid w:val="00234E07"/>
    <w:rsid w:val="00A823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C96F"/>
  <w15:docId w15:val="{89F91B0F-201B-4A37-8C04-F90AE75E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Kaye Doran</cp:lastModifiedBy>
  <cp:revision>2</cp:revision>
  <dcterms:created xsi:type="dcterms:W3CDTF">2026-05-11T04:58:00Z</dcterms:created>
  <dcterms:modified xsi:type="dcterms:W3CDTF">2026-05-21T08:10:00Z</dcterms:modified>
</cp:coreProperties>
</file>